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2B" w:rsidRPr="00FC3CB5" w:rsidRDefault="00FC3CB5" w:rsidP="00766F76">
      <w:pPr>
        <w:jc w:val="center"/>
        <w:rPr>
          <w:b/>
          <w:sz w:val="28"/>
          <w:szCs w:val="28"/>
        </w:rPr>
      </w:pPr>
      <w:r w:rsidRPr="00FC3CB5">
        <w:rPr>
          <w:b/>
          <w:sz w:val="28"/>
          <w:szCs w:val="28"/>
        </w:rPr>
        <w:t>GRIGLIA DI VALUTA</w:t>
      </w:r>
      <w:r w:rsidR="007409EF">
        <w:rPr>
          <w:b/>
          <w:sz w:val="28"/>
          <w:szCs w:val="28"/>
        </w:rPr>
        <w:t>ZIONE MATEMATICA</w:t>
      </w:r>
      <w:r w:rsidR="00766F76">
        <w:rPr>
          <w:b/>
          <w:sz w:val="28"/>
          <w:szCs w:val="28"/>
        </w:rPr>
        <w:t xml:space="preserve"> (TUTTE LE CLASSI)</w:t>
      </w:r>
      <w:r w:rsidR="000C239F">
        <w:rPr>
          <w:b/>
          <w:sz w:val="28"/>
          <w:szCs w:val="28"/>
        </w:rPr>
        <w:t xml:space="preserve"> E COMPLEMENTI DI MATEMATICA (3° e 4° ANNO)</w:t>
      </w:r>
    </w:p>
    <w:p w:rsidR="002F1983" w:rsidRPr="00DA272B" w:rsidRDefault="002F1983" w:rsidP="00DA272B">
      <w:pPr>
        <w:rPr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804"/>
        <w:gridCol w:w="2059"/>
        <w:gridCol w:w="1486"/>
        <w:gridCol w:w="1533"/>
        <w:gridCol w:w="1451"/>
        <w:gridCol w:w="1652"/>
        <w:gridCol w:w="1663"/>
      </w:tblGrid>
      <w:tr w:rsidR="00C62BD0" w:rsidTr="00F77F50">
        <w:trPr>
          <w:jc w:val="center"/>
        </w:trPr>
        <w:tc>
          <w:tcPr>
            <w:tcW w:w="2863" w:type="dxa"/>
            <w:gridSpan w:val="2"/>
            <w:vMerge w:val="restart"/>
          </w:tcPr>
          <w:p w:rsidR="00B6512F" w:rsidRPr="00DA272B" w:rsidRDefault="00B6512F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6" w:type="dxa"/>
            <w:shd w:val="clear" w:color="auto" w:fill="FF0000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non raggiunto</w:t>
            </w:r>
          </w:p>
        </w:tc>
        <w:tc>
          <w:tcPr>
            <w:tcW w:w="1533" w:type="dxa"/>
            <w:shd w:val="clear" w:color="auto" w:fill="FFC000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MINIMALE</w:t>
            </w:r>
          </w:p>
        </w:tc>
        <w:tc>
          <w:tcPr>
            <w:tcW w:w="1451" w:type="dxa"/>
            <w:shd w:val="clear" w:color="auto" w:fill="CCFF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di BASE</w:t>
            </w:r>
          </w:p>
        </w:tc>
        <w:tc>
          <w:tcPr>
            <w:tcW w:w="1652" w:type="dxa"/>
            <w:shd w:val="clear" w:color="auto" w:fill="99FF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INTERMEDIO</w:t>
            </w:r>
          </w:p>
        </w:tc>
        <w:tc>
          <w:tcPr>
            <w:tcW w:w="1663" w:type="dxa"/>
            <w:shd w:val="clear" w:color="auto" w:fill="00CC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AVANZATO</w:t>
            </w:r>
          </w:p>
        </w:tc>
      </w:tr>
      <w:tr w:rsidR="00A168B6" w:rsidTr="00F77F50">
        <w:trPr>
          <w:trHeight w:val="269"/>
          <w:jc w:val="center"/>
        </w:trPr>
        <w:tc>
          <w:tcPr>
            <w:tcW w:w="2863" w:type="dxa"/>
            <w:gridSpan w:val="2"/>
            <w:vMerge/>
          </w:tcPr>
          <w:p w:rsidR="00B6512F" w:rsidRDefault="00B6512F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3-4</w:t>
            </w:r>
          </w:p>
        </w:tc>
        <w:tc>
          <w:tcPr>
            <w:tcW w:w="1533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51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52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7-8</w:t>
            </w:r>
          </w:p>
        </w:tc>
        <w:tc>
          <w:tcPr>
            <w:tcW w:w="1663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9-10</w:t>
            </w:r>
          </w:p>
        </w:tc>
      </w:tr>
      <w:tr w:rsidR="00A168B6" w:rsidTr="00F77F50">
        <w:trPr>
          <w:jc w:val="center"/>
        </w:trPr>
        <w:tc>
          <w:tcPr>
            <w:tcW w:w="2863" w:type="dxa"/>
            <w:gridSpan w:val="2"/>
          </w:tcPr>
          <w:p w:rsidR="00E154A8" w:rsidRPr="00BF336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36"/>
                <w:szCs w:val="36"/>
              </w:rPr>
            </w:pPr>
            <w:r w:rsidRPr="00BF3368">
              <w:rPr>
                <w:b/>
                <w:sz w:val="36"/>
                <w:szCs w:val="36"/>
              </w:rPr>
              <w:t>INDICATORE</w:t>
            </w:r>
          </w:p>
        </w:tc>
        <w:tc>
          <w:tcPr>
            <w:tcW w:w="1486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533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451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663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</w:tr>
      <w:tr w:rsidR="00623A56" w:rsidTr="00F77F50">
        <w:trPr>
          <w:jc w:val="center"/>
        </w:trPr>
        <w:tc>
          <w:tcPr>
            <w:tcW w:w="804" w:type="dxa"/>
            <w:vMerge w:val="restart"/>
            <w:textDirection w:val="btLr"/>
            <w:vAlign w:val="center"/>
          </w:tcPr>
          <w:p w:rsidR="00531311" w:rsidRPr="00CD307F" w:rsidRDefault="00531311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CD307F">
              <w:rPr>
                <w:b/>
                <w:sz w:val="36"/>
                <w:szCs w:val="36"/>
              </w:rPr>
              <w:t>CONOSCENZE</w:t>
            </w:r>
          </w:p>
        </w:tc>
        <w:tc>
          <w:tcPr>
            <w:tcW w:w="2059" w:type="dxa"/>
            <w:vAlign w:val="center"/>
          </w:tcPr>
          <w:p w:rsidR="00531311" w:rsidRPr="00DF65BA" w:rsidRDefault="00DF65BA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CONCETTI E</w:t>
            </w:r>
            <w:r w:rsidR="00071B19">
              <w:t xml:space="preserve"> CONTENUTI SPECIFICI</w:t>
            </w:r>
            <w:r w:rsidR="00071B19">
              <w:rPr>
                <w:i/>
              </w:rPr>
              <w:t>Termini,</w:t>
            </w:r>
            <w:r w:rsidRPr="00DF65BA">
              <w:rPr>
                <w:i/>
              </w:rPr>
              <w:t xml:space="preserve"> simboli matematici, enunciati, definizioni e dimostrazioni.</w:t>
            </w:r>
          </w:p>
        </w:tc>
        <w:tc>
          <w:tcPr>
            <w:tcW w:w="1486" w:type="dxa"/>
            <w:vAlign w:val="center"/>
          </w:tcPr>
          <w:p w:rsidR="00531311" w:rsidRPr="00D5403D" w:rsidRDefault="00197683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Non pertinenti.</w:t>
            </w:r>
          </w:p>
        </w:tc>
        <w:tc>
          <w:tcPr>
            <w:tcW w:w="1533" w:type="dxa"/>
            <w:vAlign w:val="center"/>
          </w:tcPr>
          <w:p w:rsidR="00531311" w:rsidRPr="00E83BFF" w:rsidRDefault="00197683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Frammentarie/ superficiali.</w:t>
            </w:r>
          </w:p>
        </w:tc>
        <w:tc>
          <w:tcPr>
            <w:tcW w:w="1451" w:type="dxa"/>
            <w:vAlign w:val="center"/>
          </w:tcPr>
          <w:p w:rsidR="00531311" w:rsidRPr="00E83BFF" w:rsidRDefault="00197683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Essenziali.</w:t>
            </w:r>
          </w:p>
        </w:tc>
        <w:tc>
          <w:tcPr>
            <w:tcW w:w="1652" w:type="dxa"/>
            <w:vAlign w:val="center"/>
          </w:tcPr>
          <w:p w:rsidR="00531311" w:rsidRPr="00E83BFF" w:rsidRDefault="00197683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Sostanzialmente complete.</w:t>
            </w:r>
          </w:p>
        </w:tc>
        <w:tc>
          <w:tcPr>
            <w:tcW w:w="1663" w:type="dxa"/>
            <w:vAlign w:val="center"/>
          </w:tcPr>
          <w:p w:rsidR="00531311" w:rsidRPr="00E83BFF" w:rsidRDefault="00197683" w:rsidP="00D540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Complete ed approfondite.</w:t>
            </w:r>
          </w:p>
        </w:tc>
      </w:tr>
      <w:tr w:rsidR="00623A56" w:rsidTr="00F77F50">
        <w:trPr>
          <w:jc w:val="center"/>
        </w:trPr>
        <w:tc>
          <w:tcPr>
            <w:tcW w:w="804" w:type="dxa"/>
            <w:vMerge/>
          </w:tcPr>
          <w:p w:rsidR="00531311" w:rsidRDefault="00531311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59" w:type="dxa"/>
            <w:vAlign w:val="center"/>
          </w:tcPr>
          <w:p w:rsidR="00DF65BA" w:rsidRPr="00DF65BA" w:rsidRDefault="00DF65BA" w:rsidP="00DF65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DF65BA">
              <w:t>GENERALIZZARE E ASTRARRE</w:t>
            </w:r>
          </w:p>
          <w:p w:rsidR="00531311" w:rsidRPr="00DF65BA" w:rsidRDefault="00DF65BA" w:rsidP="00DF65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</w:rPr>
            </w:pPr>
            <w:r w:rsidRPr="00DF65BA">
              <w:rPr>
                <w:i/>
              </w:rPr>
              <w:t>Osservare delimitando il campo d’indagine.</w:t>
            </w:r>
          </w:p>
        </w:tc>
        <w:tc>
          <w:tcPr>
            <w:tcW w:w="1486" w:type="dxa"/>
            <w:vAlign w:val="center"/>
          </w:tcPr>
          <w:p w:rsidR="00531311" w:rsidRPr="00E83BFF" w:rsidRDefault="00197683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Non sa delimitare il campo di indagine.</w:t>
            </w:r>
          </w:p>
        </w:tc>
        <w:tc>
          <w:tcPr>
            <w:tcW w:w="1533" w:type="dxa"/>
            <w:vAlign w:val="center"/>
          </w:tcPr>
          <w:p w:rsidR="00531311" w:rsidRPr="00E83BFF" w:rsidRDefault="00197683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Delimita il campo di indagine in modo parziale.</w:t>
            </w:r>
          </w:p>
        </w:tc>
        <w:tc>
          <w:tcPr>
            <w:tcW w:w="1451" w:type="dxa"/>
            <w:vAlign w:val="center"/>
          </w:tcPr>
          <w:p w:rsidR="00531311" w:rsidRPr="00E83BFF" w:rsidRDefault="00197683" w:rsidP="00E83BF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Delimita in modo essenziale il campo di indagine.</w:t>
            </w:r>
          </w:p>
        </w:tc>
        <w:tc>
          <w:tcPr>
            <w:tcW w:w="1652" w:type="dxa"/>
            <w:vAlign w:val="center"/>
          </w:tcPr>
          <w:p w:rsidR="00531311" w:rsidRPr="00E83BFF" w:rsidRDefault="00197683" w:rsidP="00E83BF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Delimita in modo esauriente il campo di indagine.</w:t>
            </w:r>
          </w:p>
        </w:tc>
        <w:tc>
          <w:tcPr>
            <w:tcW w:w="1663" w:type="dxa"/>
            <w:vAlign w:val="center"/>
          </w:tcPr>
          <w:p w:rsidR="00531311" w:rsidRPr="00E83BFF" w:rsidRDefault="00197683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Delimita in modo sicuro, dettagliato e corretto il campo di indagine.</w:t>
            </w:r>
          </w:p>
        </w:tc>
      </w:tr>
      <w:tr w:rsidR="00623A56" w:rsidTr="00F77F50">
        <w:trPr>
          <w:jc w:val="center"/>
        </w:trPr>
        <w:tc>
          <w:tcPr>
            <w:tcW w:w="804" w:type="dxa"/>
            <w:vMerge/>
          </w:tcPr>
          <w:p w:rsidR="00531311" w:rsidRDefault="00531311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59" w:type="dxa"/>
            <w:vAlign w:val="center"/>
          </w:tcPr>
          <w:p w:rsidR="00DF65BA" w:rsidRPr="00DF65BA" w:rsidRDefault="00DF65BA" w:rsidP="00DF65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DF65BA">
              <w:t>LEGGERE E COMUNICARE</w:t>
            </w:r>
          </w:p>
          <w:p w:rsidR="00531311" w:rsidRDefault="00DF65BA" w:rsidP="00DF65B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i/>
              </w:rPr>
              <w:t>Acquisire informazioni.</w:t>
            </w:r>
          </w:p>
        </w:tc>
        <w:tc>
          <w:tcPr>
            <w:tcW w:w="1486" w:type="dxa"/>
            <w:vAlign w:val="center"/>
          </w:tcPr>
          <w:p w:rsidR="00531311" w:rsidRPr="00E83BFF" w:rsidRDefault="00197683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Non riesce ad acquisire neanche le informazioni minime.</w:t>
            </w:r>
          </w:p>
        </w:tc>
        <w:tc>
          <w:tcPr>
            <w:tcW w:w="1533" w:type="dxa"/>
            <w:vAlign w:val="center"/>
          </w:tcPr>
          <w:p w:rsidR="00531311" w:rsidRPr="00E83BFF" w:rsidRDefault="00197683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Acquisisce in modo parziale e/o inesatto le informazioni minime.</w:t>
            </w:r>
          </w:p>
        </w:tc>
        <w:tc>
          <w:tcPr>
            <w:tcW w:w="1451" w:type="dxa"/>
            <w:vAlign w:val="center"/>
          </w:tcPr>
          <w:p w:rsidR="00531311" w:rsidRPr="00E83BFF" w:rsidRDefault="00197683" w:rsidP="00E83BF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Acquisisce in modo essenziale solo le informazioni principali.</w:t>
            </w:r>
          </w:p>
        </w:tc>
        <w:tc>
          <w:tcPr>
            <w:tcW w:w="1652" w:type="dxa"/>
            <w:vAlign w:val="center"/>
          </w:tcPr>
          <w:p w:rsidR="00531311" w:rsidRPr="00E83BFF" w:rsidRDefault="00197683" w:rsidP="00E83BF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Acquisisce in modo esauriente e sostanzialmente completo le informazioni.</w:t>
            </w:r>
          </w:p>
        </w:tc>
        <w:tc>
          <w:tcPr>
            <w:tcW w:w="1663" w:type="dxa"/>
            <w:vAlign w:val="center"/>
          </w:tcPr>
          <w:p w:rsidR="00531311" w:rsidRPr="00E83BFF" w:rsidRDefault="00197683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Acquisisce in modo completo, dettagliato e approfondito le informazioni.</w:t>
            </w:r>
          </w:p>
        </w:tc>
      </w:tr>
      <w:tr w:rsidR="004D302A" w:rsidTr="00F77F50">
        <w:trPr>
          <w:jc w:val="center"/>
        </w:trPr>
        <w:tc>
          <w:tcPr>
            <w:tcW w:w="804" w:type="dxa"/>
            <w:vMerge w:val="restart"/>
            <w:textDirection w:val="btLr"/>
            <w:vAlign w:val="center"/>
          </w:tcPr>
          <w:p w:rsidR="00531311" w:rsidRPr="002F1983" w:rsidRDefault="00531311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2F1983">
              <w:rPr>
                <w:b/>
                <w:sz w:val="36"/>
                <w:szCs w:val="36"/>
              </w:rPr>
              <w:t>ABILITÁ</w:t>
            </w:r>
          </w:p>
        </w:tc>
        <w:tc>
          <w:tcPr>
            <w:tcW w:w="2059" w:type="dxa"/>
            <w:vAlign w:val="center"/>
          </w:tcPr>
          <w:p w:rsidR="00531311" w:rsidRPr="00531311" w:rsidRDefault="00531311" w:rsidP="005313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531311">
              <w:t>IDEARE-PROGETTARE-FORMULARE IPOTESI</w:t>
            </w:r>
          </w:p>
          <w:p w:rsidR="00531311" w:rsidRPr="00CD307F" w:rsidRDefault="00531311" w:rsidP="005313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531311">
              <w:rPr>
                <w:i/>
              </w:rPr>
              <w:t>Risolvere problemi scegliendo l’opzione esatta, operare distinzioni, progettare</w:t>
            </w:r>
          </w:p>
        </w:tc>
        <w:tc>
          <w:tcPr>
            <w:tcW w:w="1486" w:type="dxa"/>
            <w:vAlign w:val="center"/>
          </w:tcPr>
          <w:p w:rsidR="00531311" w:rsidRPr="00E67293" w:rsidRDefault="00C50D29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Non è in grado di scegliere l’opzione esatta e/o di risolvere il problema neanche se guidato.</w:t>
            </w:r>
          </w:p>
        </w:tc>
        <w:tc>
          <w:tcPr>
            <w:tcW w:w="1533" w:type="dxa"/>
            <w:vAlign w:val="center"/>
          </w:tcPr>
          <w:p w:rsidR="00531311" w:rsidRPr="00E67293" w:rsidRDefault="00C50D29" w:rsidP="00C50D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 xml:space="preserve">Sa operare semplici distinzioni. </w:t>
            </w:r>
            <w:r w:rsidRPr="00C50D29">
              <w:t>E’ in grado di intervenire nella risoluzione di semplici esercizi ma non sa risolvere problemi neppure se guidato.</w:t>
            </w:r>
          </w:p>
        </w:tc>
        <w:tc>
          <w:tcPr>
            <w:tcW w:w="1451" w:type="dxa"/>
            <w:vAlign w:val="center"/>
          </w:tcPr>
          <w:p w:rsidR="00531311" w:rsidRPr="00E67293" w:rsidRDefault="00C50D29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Sa operare distinzioni e scegliere l’opzione esatta. Risolve esercizi e problemi in modo essenziale.</w:t>
            </w:r>
          </w:p>
        </w:tc>
        <w:tc>
          <w:tcPr>
            <w:tcW w:w="1652" w:type="dxa"/>
            <w:vAlign w:val="center"/>
          </w:tcPr>
          <w:p w:rsidR="00531311" w:rsidRPr="00E67293" w:rsidRDefault="00C50D29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Sa operare distinzioni in modo completo, sa scegliere l’opzione</w:t>
            </w:r>
            <w:r w:rsidR="008B1B60">
              <w:t xml:space="preserve"> esatta e risolvere problemi in modo completo.</w:t>
            </w:r>
          </w:p>
        </w:tc>
        <w:tc>
          <w:tcPr>
            <w:tcW w:w="1663" w:type="dxa"/>
            <w:vAlign w:val="center"/>
          </w:tcPr>
          <w:p w:rsidR="00531311" w:rsidRPr="00E67293" w:rsidRDefault="008B1B60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Sa operare distinzioni in modo approfondito e apportando contributi originali. Risolve i problemi in modo completo e approfondito. Sa progettare.</w:t>
            </w:r>
          </w:p>
        </w:tc>
      </w:tr>
      <w:tr w:rsidR="004D302A" w:rsidTr="00F77F50">
        <w:trPr>
          <w:jc w:val="center"/>
        </w:trPr>
        <w:tc>
          <w:tcPr>
            <w:tcW w:w="804" w:type="dxa"/>
            <w:vMerge/>
          </w:tcPr>
          <w:p w:rsidR="00531311" w:rsidRDefault="00531311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59" w:type="dxa"/>
            <w:vAlign w:val="center"/>
          </w:tcPr>
          <w:p w:rsidR="00531311" w:rsidRPr="00DF65BA" w:rsidRDefault="00531311" w:rsidP="005313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531311">
              <w:t>GENERALIZZARE E ASTRARRE</w:t>
            </w:r>
          </w:p>
          <w:p w:rsidR="00531311" w:rsidRPr="00531311" w:rsidRDefault="00531311" w:rsidP="005313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</w:rPr>
            </w:pPr>
            <w:r w:rsidRPr="00531311">
              <w:rPr>
                <w:i/>
              </w:rPr>
              <w:t>Analizzare sistemi e trasformazioni</w:t>
            </w:r>
            <w:r w:rsidR="00DF65BA">
              <w:rPr>
                <w:i/>
              </w:rPr>
              <w:t>.</w:t>
            </w:r>
          </w:p>
          <w:p w:rsidR="00531311" w:rsidRPr="00CD307F" w:rsidRDefault="00531311" w:rsidP="005313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531311">
              <w:rPr>
                <w:i/>
              </w:rPr>
              <w:t>Decodificare ricavando informazioni</w:t>
            </w:r>
          </w:p>
        </w:tc>
        <w:tc>
          <w:tcPr>
            <w:tcW w:w="1486" w:type="dxa"/>
            <w:vAlign w:val="center"/>
          </w:tcPr>
          <w:p w:rsidR="00531311" w:rsidRPr="00C62BD0" w:rsidRDefault="00C62BD0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C62BD0">
              <w:t>Analizza in modo molto incerto</w:t>
            </w:r>
            <w:r>
              <w:t xml:space="preserve"> sistemi e trasformazioni. Non sa decodificare.</w:t>
            </w:r>
          </w:p>
        </w:tc>
        <w:tc>
          <w:tcPr>
            <w:tcW w:w="1533" w:type="dxa"/>
            <w:vAlign w:val="center"/>
          </w:tcPr>
          <w:p w:rsidR="00531311" w:rsidRPr="00C62BD0" w:rsidRDefault="00C62BD0" w:rsidP="00A168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 xml:space="preserve">Individua in modo parziale e con frequenti dispersioni sistemi e trasformazioni. Decodifica in modo frammentario. </w:t>
            </w:r>
          </w:p>
        </w:tc>
        <w:tc>
          <w:tcPr>
            <w:tcW w:w="1451" w:type="dxa"/>
            <w:vAlign w:val="center"/>
          </w:tcPr>
          <w:p w:rsidR="00531311" w:rsidRPr="00C62BD0" w:rsidRDefault="00C62BD0" w:rsidP="00A168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 xml:space="preserve">Analizza solo le principali caratteristiche di sistemi e trasformazioni. Decodifica in modo essenziale con lievi errori. </w:t>
            </w:r>
          </w:p>
        </w:tc>
        <w:tc>
          <w:tcPr>
            <w:tcW w:w="1652" w:type="dxa"/>
            <w:vAlign w:val="center"/>
          </w:tcPr>
          <w:p w:rsidR="00531311" w:rsidRPr="00C62BD0" w:rsidRDefault="00C62BD0" w:rsidP="00A168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 xml:space="preserve">Decodifica in modo sostanzialmente corretto. Individua collegamenti in modo esauriente. </w:t>
            </w:r>
          </w:p>
        </w:tc>
        <w:tc>
          <w:tcPr>
            <w:tcW w:w="1663" w:type="dxa"/>
            <w:vAlign w:val="center"/>
          </w:tcPr>
          <w:p w:rsidR="00531311" w:rsidRPr="00C62BD0" w:rsidRDefault="00C62BD0" w:rsidP="00A168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 xml:space="preserve">Decodifica in modo sicuro e dettagliato. Individua collegamenti in modo approfondito e completo. </w:t>
            </w:r>
          </w:p>
        </w:tc>
      </w:tr>
      <w:tr w:rsidR="004D302A" w:rsidTr="00F77F50">
        <w:trPr>
          <w:jc w:val="center"/>
        </w:trPr>
        <w:tc>
          <w:tcPr>
            <w:tcW w:w="804" w:type="dxa"/>
            <w:vMerge/>
          </w:tcPr>
          <w:p w:rsidR="00531311" w:rsidRDefault="00531311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59" w:type="dxa"/>
            <w:vAlign w:val="center"/>
          </w:tcPr>
          <w:p w:rsidR="00531311" w:rsidRPr="00531311" w:rsidRDefault="00531311" w:rsidP="005313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531311">
              <w:t>STRUTTURARE</w:t>
            </w:r>
          </w:p>
          <w:p w:rsidR="00531311" w:rsidRPr="00531311" w:rsidRDefault="00531311" w:rsidP="005313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i/>
              </w:rPr>
            </w:pPr>
            <w:r w:rsidRPr="00531311">
              <w:rPr>
                <w:i/>
              </w:rPr>
              <w:t>Individuare collegamenti, operare relazioni e confronti</w:t>
            </w:r>
          </w:p>
          <w:p w:rsidR="00531311" w:rsidRPr="00CD307F" w:rsidRDefault="00531311" w:rsidP="005313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531311">
              <w:rPr>
                <w:i/>
              </w:rPr>
              <w:t>Organizzare, gestire ed elaborare prodotti</w:t>
            </w:r>
          </w:p>
        </w:tc>
        <w:tc>
          <w:tcPr>
            <w:tcW w:w="1486" w:type="dxa"/>
            <w:vAlign w:val="center"/>
          </w:tcPr>
          <w:p w:rsidR="00531311" w:rsidRPr="00C62BD0" w:rsidRDefault="00A168B6" w:rsidP="00623F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C62BD0">
              <w:t>Individua in modo non pertinente collegamenti</w:t>
            </w:r>
            <w:r>
              <w:t>, Opera relazioni e confronti in modo inesatto</w:t>
            </w:r>
            <w:r w:rsidRPr="00C62BD0">
              <w:t>.</w:t>
            </w:r>
            <w:r>
              <w:t xml:space="preserve"> Non sa organizzare, gestire ed elaborare.</w:t>
            </w:r>
          </w:p>
        </w:tc>
        <w:tc>
          <w:tcPr>
            <w:tcW w:w="1533" w:type="dxa"/>
            <w:vAlign w:val="center"/>
          </w:tcPr>
          <w:p w:rsidR="00531311" w:rsidRPr="00C62BD0" w:rsidRDefault="00A168B6" w:rsidP="00623F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 xml:space="preserve">Individua collegamenti, in modo superficiale. Opera relazioni e confronti in modo superficiale. Gestisce, organizza ed elabora con </w:t>
            </w:r>
            <w:r>
              <w:lastRenderedPageBreak/>
              <w:t>frequenti dispersioni.</w:t>
            </w:r>
          </w:p>
        </w:tc>
        <w:tc>
          <w:tcPr>
            <w:tcW w:w="1451" w:type="dxa"/>
            <w:vAlign w:val="center"/>
          </w:tcPr>
          <w:p w:rsidR="00531311" w:rsidRPr="00C62BD0" w:rsidRDefault="00A168B6" w:rsidP="00623F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lastRenderedPageBreak/>
              <w:t xml:space="preserve">Sa individuare i collegamenti essenziali. Sa operare relazioni e confronti con lievi errori. Organizza, gestisce ed elabora in modo </w:t>
            </w:r>
            <w:r>
              <w:lastRenderedPageBreak/>
              <w:t>essenziale.</w:t>
            </w:r>
          </w:p>
        </w:tc>
        <w:tc>
          <w:tcPr>
            <w:tcW w:w="1652" w:type="dxa"/>
            <w:vAlign w:val="center"/>
          </w:tcPr>
          <w:p w:rsidR="00531311" w:rsidRPr="00C62BD0" w:rsidRDefault="00A168B6" w:rsidP="00623F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lastRenderedPageBreak/>
              <w:t xml:space="preserve">Sa analizzare in modo corretto sistemi e trasformazioni. Opera relazioni in confronti in modo completo. Organizza, gestisce ed elabora in modo esauriente e </w:t>
            </w:r>
            <w:r>
              <w:lastRenderedPageBreak/>
              <w:t xml:space="preserve">corretto. </w:t>
            </w:r>
          </w:p>
        </w:tc>
        <w:tc>
          <w:tcPr>
            <w:tcW w:w="1663" w:type="dxa"/>
            <w:vAlign w:val="center"/>
          </w:tcPr>
          <w:p w:rsidR="00531311" w:rsidRPr="00C62BD0" w:rsidRDefault="00A168B6" w:rsidP="00623F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lastRenderedPageBreak/>
              <w:t xml:space="preserve">Sa analizzare in modo autonomo e corretto sistemi e trasformazioni. Opera relazioni e confronti in modo autonomo. Organizza, gestisce ed elabora in modo sicuro ed </w:t>
            </w:r>
            <w:r>
              <w:lastRenderedPageBreak/>
              <w:t>approfondito.</w:t>
            </w:r>
          </w:p>
        </w:tc>
      </w:tr>
      <w:tr w:rsidR="004D302A" w:rsidTr="00F77F50">
        <w:trPr>
          <w:jc w:val="center"/>
        </w:trPr>
        <w:tc>
          <w:tcPr>
            <w:tcW w:w="804" w:type="dxa"/>
            <w:vMerge/>
          </w:tcPr>
          <w:p w:rsidR="00531311" w:rsidRDefault="00531311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2059" w:type="dxa"/>
            <w:vAlign w:val="center"/>
          </w:tcPr>
          <w:p w:rsidR="00531311" w:rsidRPr="00531311" w:rsidRDefault="00531311" w:rsidP="005313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531311">
              <w:t>LEGGERE E COMUNICARE</w:t>
            </w:r>
          </w:p>
          <w:p w:rsidR="00531311" w:rsidRPr="00CD307F" w:rsidRDefault="00DF65BA" w:rsidP="005313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i/>
              </w:rPr>
              <w:t>I</w:t>
            </w:r>
            <w:r w:rsidR="00531311" w:rsidRPr="00531311">
              <w:rPr>
                <w:i/>
              </w:rPr>
              <w:t>nterpretare informazioni, descrivere con linguaggio verbale/simbolico</w:t>
            </w:r>
          </w:p>
        </w:tc>
        <w:tc>
          <w:tcPr>
            <w:tcW w:w="1486" w:type="dxa"/>
            <w:vAlign w:val="center"/>
          </w:tcPr>
          <w:p w:rsidR="00531311" w:rsidRPr="00C62BD0" w:rsidRDefault="004D302A" w:rsidP="00623F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Interpreta informazioni in modo inesatto. Descrive con un linguaggio non pertinente.</w:t>
            </w:r>
          </w:p>
        </w:tc>
        <w:tc>
          <w:tcPr>
            <w:tcW w:w="1533" w:type="dxa"/>
            <w:vAlign w:val="center"/>
          </w:tcPr>
          <w:p w:rsidR="00531311" w:rsidRPr="00C62BD0" w:rsidRDefault="004D302A" w:rsidP="00623F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Interpreta informazioni in modo parziale. Descrive con un linguaggio incerto e/o con diffuse imprecisioni.</w:t>
            </w:r>
          </w:p>
        </w:tc>
        <w:tc>
          <w:tcPr>
            <w:tcW w:w="1451" w:type="dxa"/>
            <w:vAlign w:val="center"/>
          </w:tcPr>
          <w:p w:rsidR="00531311" w:rsidRPr="00C62BD0" w:rsidRDefault="004D302A" w:rsidP="00623F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Interpreta informazioni in modo essenziale. Descrive con un linguaggio essenziale e/o con lievi imprecisioni.</w:t>
            </w:r>
          </w:p>
        </w:tc>
        <w:tc>
          <w:tcPr>
            <w:tcW w:w="1652" w:type="dxa"/>
            <w:vAlign w:val="center"/>
          </w:tcPr>
          <w:p w:rsidR="00531311" w:rsidRPr="00C62BD0" w:rsidRDefault="004D302A" w:rsidP="00623FC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Interpreta informazioni in modo esauriente. Descrive con un linguaggio adeguato e/o con sporadiche imprecisioni.</w:t>
            </w:r>
          </w:p>
        </w:tc>
        <w:tc>
          <w:tcPr>
            <w:tcW w:w="1663" w:type="dxa"/>
            <w:vAlign w:val="center"/>
          </w:tcPr>
          <w:p w:rsidR="00531311" w:rsidRPr="00C62BD0" w:rsidRDefault="004D302A" w:rsidP="004D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Interpreta informazioni in modo autonomo, completo e approfondito. Descrive consapevolmente con un linguaggio appropriato.</w:t>
            </w:r>
          </w:p>
        </w:tc>
      </w:tr>
      <w:tr w:rsidR="00684E74" w:rsidTr="00F77F50">
        <w:trPr>
          <w:cantSplit/>
          <w:trHeight w:val="2091"/>
          <w:jc w:val="center"/>
        </w:trPr>
        <w:tc>
          <w:tcPr>
            <w:tcW w:w="804" w:type="dxa"/>
            <w:vMerge w:val="restart"/>
            <w:textDirection w:val="btLr"/>
            <w:vAlign w:val="center"/>
          </w:tcPr>
          <w:p w:rsidR="00684E74" w:rsidRPr="00BF3368" w:rsidRDefault="00684E7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F3368">
              <w:rPr>
                <w:b/>
                <w:sz w:val="24"/>
                <w:szCs w:val="24"/>
              </w:rPr>
              <w:t>COM</w:t>
            </w:r>
            <w:r w:rsidR="00336008">
              <w:rPr>
                <w:b/>
                <w:sz w:val="24"/>
                <w:szCs w:val="24"/>
              </w:rPr>
              <w:t>PETENZE RILEVABILI MEDIANTE PROVE DISCIPLINARI</w:t>
            </w:r>
            <w:bookmarkStart w:id="0" w:name="_GoBack"/>
            <w:bookmarkEnd w:id="0"/>
          </w:p>
        </w:tc>
        <w:tc>
          <w:tcPr>
            <w:tcW w:w="2059" w:type="dxa"/>
            <w:vAlign w:val="center"/>
          </w:tcPr>
          <w:p w:rsidR="00684E74" w:rsidRDefault="00684E7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684E74">
              <w:t>UTILIZZARE TECNICHE E PROCEDURE DEL CALCOLO</w:t>
            </w:r>
            <w:r w:rsidR="008F4B68">
              <w:t xml:space="preserve"> ARITMETICO E/O</w:t>
            </w:r>
            <w:r w:rsidRPr="00684E74">
              <w:t xml:space="preserve"> ALGEBRICO</w:t>
            </w:r>
          </w:p>
          <w:p w:rsidR="00684E74" w:rsidRPr="00362759" w:rsidRDefault="00684E74" w:rsidP="004D302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1486" w:type="dxa"/>
            <w:vAlign w:val="center"/>
          </w:tcPr>
          <w:p w:rsidR="00684E74" w:rsidRPr="00C520CF" w:rsidRDefault="00A9604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Uso errato, gravemente incompleto e con numerosi errori, delle tecniche e delle procedure.</w:t>
            </w:r>
          </w:p>
        </w:tc>
        <w:tc>
          <w:tcPr>
            <w:tcW w:w="1533" w:type="dxa"/>
            <w:vAlign w:val="center"/>
          </w:tcPr>
          <w:p w:rsidR="00684E74" w:rsidRPr="00C520CF" w:rsidRDefault="00A9604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Uso incerto, improprio e con diffuse imprecisioni delle tecniche e delle procedure di calcolo.</w:t>
            </w:r>
          </w:p>
        </w:tc>
        <w:tc>
          <w:tcPr>
            <w:tcW w:w="1451" w:type="dxa"/>
            <w:vAlign w:val="center"/>
          </w:tcPr>
          <w:p w:rsidR="00684E74" w:rsidRPr="00C520CF" w:rsidRDefault="00A9604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Uso essenziale, con lievi errori, delle tecniche e delle procedure di calcolo.</w:t>
            </w:r>
          </w:p>
        </w:tc>
        <w:tc>
          <w:tcPr>
            <w:tcW w:w="1652" w:type="dxa"/>
            <w:vAlign w:val="center"/>
          </w:tcPr>
          <w:p w:rsidR="00684E74" w:rsidRPr="00C520CF" w:rsidRDefault="00A9604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Uso adeguato e sostanzialmente corretto di tecniche e procedure di calcolo.</w:t>
            </w:r>
          </w:p>
        </w:tc>
        <w:tc>
          <w:tcPr>
            <w:tcW w:w="1663" w:type="dxa"/>
            <w:vAlign w:val="center"/>
          </w:tcPr>
          <w:p w:rsidR="00684E74" w:rsidRPr="00C520CF" w:rsidRDefault="00A9604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Uso corretto, completo e consapevole delle tecniche e delle procedure di calcolo.</w:t>
            </w:r>
          </w:p>
        </w:tc>
      </w:tr>
      <w:tr w:rsidR="00684E74" w:rsidTr="00F77F50">
        <w:trPr>
          <w:cantSplit/>
          <w:trHeight w:val="2091"/>
          <w:jc w:val="center"/>
        </w:trPr>
        <w:tc>
          <w:tcPr>
            <w:tcW w:w="804" w:type="dxa"/>
            <w:vMerge/>
            <w:textDirection w:val="btLr"/>
            <w:vAlign w:val="center"/>
          </w:tcPr>
          <w:p w:rsidR="00684E74" w:rsidRPr="00BF3368" w:rsidRDefault="00684E7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684E74" w:rsidRDefault="00684E7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684E74">
              <w:t>INDIVIDUARE STRATEGIE APPROPRIATE PER LA SOLUZIONE DI PROBLEMI</w:t>
            </w:r>
          </w:p>
        </w:tc>
        <w:tc>
          <w:tcPr>
            <w:tcW w:w="1486" w:type="dxa"/>
            <w:vAlign w:val="center"/>
          </w:tcPr>
          <w:p w:rsidR="00684E74" w:rsidRPr="00C520CF" w:rsidRDefault="00A9604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Individua in modo non pertinente la strategia di risoluzione appropriata.</w:t>
            </w:r>
          </w:p>
        </w:tc>
        <w:tc>
          <w:tcPr>
            <w:tcW w:w="1533" w:type="dxa"/>
            <w:vAlign w:val="center"/>
          </w:tcPr>
          <w:p w:rsidR="00684E74" w:rsidRPr="00C520CF" w:rsidRDefault="00A9604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Individua in modo superficiale la strategia di risoluzione appropriata.</w:t>
            </w:r>
          </w:p>
        </w:tc>
        <w:tc>
          <w:tcPr>
            <w:tcW w:w="1451" w:type="dxa"/>
            <w:vAlign w:val="center"/>
          </w:tcPr>
          <w:p w:rsidR="00684E74" w:rsidRPr="00C520CF" w:rsidRDefault="00A9604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Individua in modo essenziale la strategia di risoluzione appropriata.</w:t>
            </w:r>
          </w:p>
        </w:tc>
        <w:tc>
          <w:tcPr>
            <w:tcW w:w="1652" w:type="dxa"/>
            <w:vAlign w:val="center"/>
          </w:tcPr>
          <w:p w:rsidR="00684E74" w:rsidRPr="00C520CF" w:rsidRDefault="00A9604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Individua in modo esauriente la strategia di risoluzione appropriata.</w:t>
            </w:r>
          </w:p>
        </w:tc>
        <w:tc>
          <w:tcPr>
            <w:tcW w:w="1663" w:type="dxa"/>
            <w:vAlign w:val="center"/>
          </w:tcPr>
          <w:p w:rsidR="00684E74" w:rsidRPr="00C520CF" w:rsidRDefault="00A9604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Individua in modo autonomo, sicuro, dettagliato e corretto la strategia di risoluzione appropriata.</w:t>
            </w:r>
          </w:p>
        </w:tc>
      </w:tr>
      <w:tr w:rsidR="00684E74" w:rsidTr="00F77F50">
        <w:trPr>
          <w:cantSplit/>
          <w:trHeight w:val="2091"/>
          <w:jc w:val="center"/>
        </w:trPr>
        <w:tc>
          <w:tcPr>
            <w:tcW w:w="804" w:type="dxa"/>
            <w:vMerge/>
            <w:textDirection w:val="btLr"/>
            <w:vAlign w:val="center"/>
          </w:tcPr>
          <w:p w:rsidR="00684E74" w:rsidRPr="00BF3368" w:rsidRDefault="00684E7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59" w:type="dxa"/>
            <w:vAlign w:val="center"/>
          </w:tcPr>
          <w:p w:rsidR="00684E74" w:rsidRDefault="00684E7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684E74">
              <w:t>ANALIZZARE DATI E INTERPRETARLI SVILUPPANDO DEDUZIONI E RAGIONAMENTI ANCHE CON GRAFICI</w:t>
            </w:r>
          </w:p>
        </w:tc>
        <w:tc>
          <w:tcPr>
            <w:tcW w:w="1486" w:type="dxa"/>
            <w:vAlign w:val="center"/>
          </w:tcPr>
          <w:p w:rsidR="00684E74" w:rsidRPr="00C520CF" w:rsidRDefault="00071B19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Sviluppa in modo inesatto e molto incerto deduzioni e ragionamenti anche con grafici.</w:t>
            </w:r>
          </w:p>
        </w:tc>
        <w:tc>
          <w:tcPr>
            <w:tcW w:w="1533" w:type="dxa"/>
            <w:vAlign w:val="center"/>
          </w:tcPr>
          <w:p w:rsidR="00684E74" w:rsidRPr="00C520CF" w:rsidRDefault="00071B19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Sviluppa in modo parziale e con frequenti dispersioni deduzioni e ragionamenti anche con grafici.</w:t>
            </w:r>
          </w:p>
        </w:tc>
        <w:tc>
          <w:tcPr>
            <w:tcW w:w="1451" w:type="dxa"/>
            <w:vAlign w:val="center"/>
          </w:tcPr>
          <w:p w:rsidR="00684E74" w:rsidRPr="00C520CF" w:rsidRDefault="00071B19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Sviluppa solo le principali deduzioni e ragionamenti anche con grafici.</w:t>
            </w:r>
          </w:p>
        </w:tc>
        <w:tc>
          <w:tcPr>
            <w:tcW w:w="1652" w:type="dxa"/>
            <w:vAlign w:val="center"/>
          </w:tcPr>
          <w:p w:rsidR="00684E74" w:rsidRPr="00C520CF" w:rsidRDefault="00071B19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Sviluppa in modo adeguato e completo deduzioni e ragionamenti anche con grafici.</w:t>
            </w:r>
          </w:p>
        </w:tc>
        <w:tc>
          <w:tcPr>
            <w:tcW w:w="1663" w:type="dxa"/>
            <w:vAlign w:val="center"/>
          </w:tcPr>
          <w:p w:rsidR="00684E74" w:rsidRPr="00C520CF" w:rsidRDefault="00071B19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Sviluppa in modo autonomo, sicuro e dettagliato deduzioni e ragionamenti anche con grafici.</w:t>
            </w:r>
          </w:p>
        </w:tc>
      </w:tr>
      <w:tr w:rsidR="00C62BD0" w:rsidTr="00F77F50">
        <w:trPr>
          <w:cantSplit/>
          <w:trHeight w:val="631"/>
          <w:jc w:val="center"/>
        </w:trPr>
        <w:tc>
          <w:tcPr>
            <w:tcW w:w="2863" w:type="dxa"/>
            <w:gridSpan w:val="2"/>
            <w:vAlign w:val="center"/>
          </w:tcPr>
          <w:p w:rsidR="00E154A8" w:rsidRPr="00E154A8" w:rsidRDefault="00336008" w:rsidP="00E154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2</w:t>
            </w:r>
          </w:p>
        </w:tc>
        <w:tc>
          <w:tcPr>
            <w:tcW w:w="7785" w:type="dxa"/>
            <w:gridSpan w:val="5"/>
            <w:vAlign w:val="center"/>
          </w:tcPr>
          <w:p w:rsidR="00E154A8" w:rsidRPr="004D34C2" w:rsidRDefault="00E154A8" w:rsidP="0033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</w:t>
            </w:r>
            <w:r w:rsidRPr="00E154A8">
              <w:t>ell’</w:t>
            </w:r>
            <w:r w:rsidR="00336008">
              <w:t>elaborato non sono</w:t>
            </w:r>
            <w:r w:rsidR="00684E74">
              <w:t xml:space="preserve"> </w:t>
            </w:r>
            <w:r w:rsidR="00F77F50">
              <w:t xml:space="preserve">presenti elementi </w:t>
            </w:r>
            <w:r w:rsidR="00336008">
              <w:t xml:space="preserve">sufficienti per procedere </w:t>
            </w:r>
            <w:r w:rsidR="00336008" w:rsidRPr="00336008">
              <w:t>alla valutazione dei singoli indicatori.</w:t>
            </w:r>
          </w:p>
        </w:tc>
      </w:tr>
      <w:tr w:rsidR="00C62BD0" w:rsidTr="00F77F50">
        <w:trPr>
          <w:cantSplit/>
          <w:trHeight w:val="697"/>
          <w:jc w:val="center"/>
        </w:trPr>
        <w:tc>
          <w:tcPr>
            <w:tcW w:w="2863" w:type="dxa"/>
            <w:gridSpan w:val="2"/>
            <w:vAlign w:val="center"/>
          </w:tcPr>
          <w:p w:rsidR="00E154A8" w:rsidRPr="00E154A8" w:rsidRDefault="00336008" w:rsidP="0033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1</w:t>
            </w:r>
          </w:p>
        </w:tc>
        <w:tc>
          <w:tcPr>
            <w:tcW w:w="7785" w:type="dxa"/>
            <w:gridSpan w:val="5"/>
            <w:vAlign w:val="center"/>
          </w:tcPr>
          <w:p w:rsidR="00E154A8" w:rsidRPr="004D34C2" w:rsidRDefault="00E154A8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Consegna dell’elaborat</w:t>
            </w:r>
            <w:r w:rsidR="00336008">
              <w:t>o in bianco</w:t>
            </w:r>
            <w:r>
              <w:t>.</w:t>
            </w:r>
          </w:p>
        </w:tc>
      </w:tr>
    </w:tbl>
    <w:p w:rsidR="006159CF" w:rsidRPr="007C7C62" w:rsidRDefault="006159CF" w:rsidP="007C7C62">
      <w:pPr>
        <w:rPr>
          <w:sz w:val="2"/>
          <w:szCs w:val="2"/>
          <w:highlight w:val="white"/>
        </w:rPr>
      </w:pPr>
    </w:p>
    <w:sectPr w:rsidR="006159CF" w:rsidRPr="007C7C62" w:rsidSect="00BC1973">
      <w:footerReference w:type="default" r:id="rId7"/>
      <w:headerReference w:type="first" r:id="rId8"/>
      <w:footerReference w:type="first" r:id="rId9"/>
      <w:pgSz w:w="11906" w:h="16838"/>
      <w:pgMar w:top="567" w:right="737" w:bottom="567" w:left="737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767" w:rsidRDefault="00A46767">
      <w:r>
        <w:separator/>
      </w:r>
    </w:p>
  </w:endnote>
  <w:endnote w:type="continuationSeparator" w:id="1">
    <w:p w:rsidR="00A46767" w:rsidRDefault="00A467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ixedsys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tabs>
        <w:tab w:val="center" w:pos="4819"/>
        <w:tab w:val="right" w:pos="9638"/>
      </w:tabs>
      <w:rPr>
        <w:color w:val="808080"/>
      </w:rPr>
    </w:pPr>
  </w:p>
  <w:p w:rsidR="006159CF" w:rsidRDefault="00B80FC6">
    <w:pPr>
      <w:tabs>
        <w:tab w:val="center" w:pos="4819"/>
        <w:tab w:val="right" w:pos="9638"/>
      </w:tabs>
      <w:rPr>
        <w:color w:val="808080"/>
      </w:rPr>
    </w:pPr>
    <w:r>
      <w:rPr>
        <w:color w:val="808080"/>
      </w:rPr>
      <w:t>I.S.I.S.S. ARCHIMEDE</w:t>
    </w:r>
    <w:r>
      <w:rPr>
        <w:color w:val="808080"/>
      </w:rPr>
      <w:tab/>
    </w:r>
    <w:r>
      <w:rPr>
        <w:color w:val="808080"/>
      </w:rPr>
      <w:tab/>
      <w:t xml:space="preserve">pag. </w:t>
    </w:r>
    <w:r w:rsidR="00BD4F14">
      <w:rPr>
        <w:color w:val="808080"/>
      </w:rPr>
      <w:fldChar w:fldCharType="begin"/>
    </w:r>
    <w:r>
      <w:rPr>
        <w:color w:val="808080"/>
      </w:rPr>
      <w:instrText>PAGE</w:instrText>
    </w:r>
    <w:r w:rsidR="00BD4F14">
      <w:rPr>
        <w:color w:val="808080"/>
      </w:rPr>
      <w:fldChar w:fldCharType="separate"/>
    </w:r>
    <w:r w:rsidR="000C239F">
      <w:rPr>
        <w:noProof/>
        <w:color w:val="808080"/>
      </w:rPr>
      <w:t>1</w:t>
    </w:r>
    <w:r w:rsidR="00BD4F14">
      <w:rPr>
        <w:color w:val="808080"/>
      </w:rPr>
      <w:fldChar w:fldCharType="end"/>
    </w:r>
    <w:r>
      <w:rPr>
        <w:color w:val="808080"/>
      </w:rPr>
      <w:t xml:space="preserve"> di </w:t>
    </w:r>
    <w:r w:rsidR="00BD4F14">
      <w:rPr>
        <w:color w:val="808080"/>
      </w:rPr>
      <w:fldChar w:fldCharType="begin"/>
    </w:r>
    <w:r>
      <w:rPr>
        <w:color w:val="808080"/>
      </w:rPr>
      <w:instrText>NUMPAGES</w:instrText>
    </w:r>
    <w:r w:rsidR="00BD4F14">
      <w:rPr>
        <w:color w:val="808080"/>
      </w:rPr>
      <w:fldChar w:fldCharType="separate"/>
    </w:r>
    <w:r w:rsidR="000C239F">
      <w:rPr>
        <w:noProof/>
        <w:color w:val="808080"/>
      </w:rPr>
      <w:t>2</w:t>
    </w:r>
    <w:r w:rsidR="00BD4F14">
      <w:rPr>
        <w:color w:val="808080"/>
      </w:rPr>
      <w:fldChar w:fldCharType="end"/>
    </w:r>
  </w:p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line="276" w:lineRule="auto"/>
      <w:rPr>
        <w:color w:val="808080"/>
      </w:rPr>
    </w:pPr>
  </w:p>
  <w:tbl>
    <w:tblPr>
      <w:tblStyle w:val="a0"/>
      <w:tblW w:w="10893" w:type="dxa"/>
      <w:jc w:val="center"/>
      <w:tblInd w:w="0" w:type="dxa"/>
      <w:tblBorders>
        <w:top w:val="single" w:sz="4" w:space="0" w:color="000000"/>
      </w:tblBorders>
      <w:tblLayout w:type="fixed"/>
      <w:tblLook w:val="0000"/>
    </w:tblPr>
    <w:tblGrid>
      <w:gridCol w:w="1985"/>
      <w:gridCol w:w="6435"/>
      <w:gridCol w:w="2473"/>
    </w:tblGrid>
    <w:tr w:rsidR="006159CF">
      <w:trPr>
        <w:trHeight w:val="840"/>
        <w:jc w:val="center"/>
      </w:trPr>
      <w:tc>
        <w:tcPr>
          <w:tcW w:w="198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6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margin">
                  <wp:posOffset>240030</wp:posOffset>
                </wp:positionH>
                <wp:positionV relativeFrom="paragraph">
                  <wp:posOffset>186055</wp:posOffset>
                </wp:positionV>
                <wp:extent cx="403225" cy="451485"/>
                <wp:effectExtent l="0" t="0" r="0" b="0"/>
                <wp:wrapSquare wrapText="bothSides" distT="0" distB="0" distL="0" distR="0"/>
                <wp:docPr id="14" name="image6.jpg" descr="C:\Users\Plll\Desktop\Eureka\stemma-della-repubblica-italiana-timbro ri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 descr="C:\Users\Plll\Desktop\Eureka\stemma-della-repubblica-italiana-timbro rid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5148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3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12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Istituto statale di istruzione secondaria superiore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ARCHIMEDE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via Caravaggio, 52 - 24047 Treviglio (BG)  tel.: 0363 48721-2 – fax: 0363 303167</w:t>
          </w:r>
        </w:p>
        <w:p w:rsidR="006159CF" w:rsidRPr="00A8588C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>email: bgis004008@istruzione.it –  bgis004008@pec.istruzione.it</w:t>
          </w:r>
        </w:p>
        <w:p w:rsidR="006159CF" w:rsidRPr="00A8588C" w:rsidRDefault="00BD0557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>
            <w:rPr>
              <w:color w:val="808080"/>
              <w:sz w:val="18"/>
              <w:szCs w:val="18"/>
              <w:lang w:val="en-US"/>
            </w:rPr>
            <w:t>website: www.isarchimede</w:t>
          </w:r>
          <w:r w:rsidR="00810B2B">
            <w:rPr>
              <w:color w:val="808080"/>
              <w:sz w:val="18"/>
              <w:szCs w:val="18"/>
              <w:lang w:val="en-US"/>
            </w:rPr>
            <w:t>.edu</w:t>
          </w:r>
          <w:r>
            <w:rPr>
              <w:color w:val="808080"/>
              <w:sz w:val="18"/>
              <w:szCs w:val="18"/>
              <w:lang w:val="en-US"/>
            </w:rPr>
            <w:t>.</w:t>
          </w:r>
          <w:r w:rsidR="00B80FC6" w:rsidRPr="00A8588C">
            <w:rPr>
              <w:color w:val="808080"/>
              <w:sz w:val="18"/>
              <w:szCs w:val="18"/>
              <w:lang w:val="en-US"/>
            </w:rPr>
            <w:t>it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line="180" w:lineRule="auto"/>
            <w:jc w:val="center"/>
            <w:rPr>
              <w:color w:val="808080"/>
              <w:sz w:val="18"/>
              <w:szCs w:val="18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 xml:space="preserve">c.f. 84003250168 - cod. mec. </w:t>
          </w:r>
          <w:r>
            <w:rPr>
              <w:color w:val="808080"/>
              <w:sz w:val="18"/>
              <w:szCs w:val="18"/>
            </w:rPr>
            <w:t>BGIS004008</w:t>
          </w:r>
        </w:p>
      </w:tc>
      <w:tc>
        <w:tcPr>
          <w:tcW w:w="2473" w:type="dxa"/>
        </w:tcPr>
        <w:p w:rsidR="006159CF" w:rsidRDefault="00B80FC6">
          <w:pPr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34925</wp:posOffset>
                </wp:positionH>
                <wp:positionV relativeFrom="paragraph">
                  <wp:posOffset>337820</wp:posOffset>
                </wp:positionV>
                <wp:extent cx="1433195" cy="333375"/>
                <wp:effectExtent l="0" t="0" r="0" b="0"/>
                <wp:wrapSquare wrapText="bothSides" distT="0" distB="0" distL="114300" distR="114300"/>
                <wp:docPr id="15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3195" cy="3333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:rsidR="006159CF" w:rsidRDefault="006159CF">
          <w:pPr>
            <w:jc w:val="center"/>
            <w:rPr>
              <w:color w:val="808080"/>
              <w:sz w:val="18"/>
              <w:szCs w:val="18"/>
            </w:rPr>
          </w:pPr>
        </w:p>
        <w:p w:rsidR="006159CF" w:rsidRDefault="006159CF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before="240" w:line="180" w:lineRule="auto"/>
            <w:jc w:val="center"/>
            <w:rPr>
              <w:color w:val="808080"/>
              <w:sz w:val="18"/>
              <w:szCs w:val="18"/>
            </w:rPr>
          </w:pPr>
        </w:p>
      </w:tc>
    </w:tr>
  </w:tbl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767" w:rsidRDefault="00A46767">
      <w:r>
        <w:separator/>
      </w:r>
    </w:p>
  </w:footnote>
  <w:footnote w:type="continuationSeparator" w:id="1">
    <w:p w:rsidR="00A46767" w:rsidRDefault="00A467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before="454" w:line="276" w:lineRule="auto"/>
    </w:pPr>
  </w:p>
  <w:tbl>
    <w:tblPr>
      <w:tblStyle w:val="a"/>
      <w:tblW w:w="9361" w:type="dxa"/>
      <w:tblInd w:w="0" w:type="dxa"/>
      <w:tblBorders>
        <w:bottom w:val="single" w:sz="4" w:space="0" w:color="000000"/>
      </w:tblBorders>
      <w:tblLayout w:type="fixed"/>
      <w:tblLook w:val="0000"/>
    </w:tblPr>
    <w:tblGrid>
      <w:gridCol w:w="4394"/>
      <w:gridCol w:w="4967"/>
    </w:tblGrid>
    <w:tr w:rsidR="006159CF">
      <w:trPr>
        <w:trHeight w:val="1500"/>
      </w:trPr>
      <w:tc>
        <w:tcPr>
          <w:tcW w:w="4394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  <w:vAlign w:val="center"/>
        </w:tcPr>
        <w:p w:rsidR="006159CF" w:rsidRDefault="00B80FC6">
          <w:pPr>
            <w:spacing w:before="60"/>
            <w:ind w:left="28" w:right="-567"/>
            <w:rPr>
              <w:rFonts w:ascii="Courier New" w:eastAsia="Courier New" w:hAnsi="Courier New" w:cs="Courier New"/>
              <w:i/>
            </w:rPr>
          </w:pPr>
          <w:r>
            <w:rPr>
              <w:noProof/>
            </w:rPr>
            <w:drawing>
              <wp:inline distT="0" distB="0" distL="0" distR="0">
                <wp:extent cx="1671955" cy="852805"/>
                <wp:effectExtent l="0" t="0" r="0" b="0"/>
                <wp:docPr id="13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955" cy="8528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7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</w:tcPr>
        <w:p w:rsidR="006159CF" w:rsidRDefault="00B80FC6">
          <w:pPr>
            <w:spacing w:before="36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>Istituto tecnico</w:t>
          </w:r>
          <w:r>
            <w:rPr>
              <w:b/>
              <w:i/>
              <w:color w:val="808080"/>
            </w:rPr>
            <w:t xml:space="preserve"> –</w:t>
          </w:r>
          <w:r>
            <w:rPr>
              <w:b/>
              <w:color w:val="808080"/>
            </w:rPr>
            <w:t xml:space="preserve"> settore tecnologico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Automazione - Chimica - Informatica – Meccatronica</w:t>
          </w:r>
        </w:p>
        <w:p w:rsidR="006159CF" w:rsidRDefault="00B80FC6">
          <w:pPr>
            <w:spacing w:before="12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 xml:space="preserve">Istituto professionale </w:t>
          </w:r>
          <w:r>
            <w:rPr>
              <w:b/>
              <w:i/>
              <w:color w:val="808080"/>
            </w:rPr>
            <w:t>–</w:t>
          </w:r>
          <w:r>
            <w:rPr>
              <w:b/>
              <w:color w:val="808080"/>
            </w:rPr>
            <w:t xml:space="preserve"> settore industria e artigianato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Operatore elettrico –Operatore meccanico</w:t>
          </w:r>
        </w:p>
      </w:tc>
    </w:tr>
  </w:tbl>
  <w:p w:rsidR="006159CF" w:rsidRDefault="006159CF">
    <w:pPr>
      <w:tabs>
        <w:tab w:val="center" w:pos="4819"/>
        <w:tab w:val="right" w:pos="9638"/>
      </w:tabs>
      <w:rPr>
        <w:color w:val="8080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0F83D76"/>
    <w:lvl w:ilvl="0">
      <w:start w:val="1"/>
      <w:numFmt w:val="decimal"/>
      <w:lvlText w:val="%1)"/>
      <w:lvlJc w:val="left"/>
      <w:pPr>
        <w:tabs>
          <w:tab w:val="num" w:pos="-264"/>
        </w:tabs>
        <w:ind w:left="-264" w:firstLine="37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</w:abstractNum>
  <w:abstractNum w:abstractNumId="1">
    <w:nsid w:val="18F22D2F"/>
    <w:multiLevelType w:val="hybridMultilevel"/>
    <w:tmpl w:val="372AAA46"/>
    <w:lvl w:ilvl="0" w:tplc="3E28D920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D08F5"/>
    <w:multiLevelType w:val="hybridMultilevel"/>
    <w:tmpl w:val="7F7AE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A33CD"/>
    <w:multiLevelType w:val="hybridMultilevel"/>
    <w:tmpl w:val="01A8CF80"/>
    <w:lvl w:ilvl="0" w:tplc="04100017">
      <w:start w:val="1"/>
      <w:numFmt w:val="lowerLetter"/>
      <w:lvlText w:val="%1)"/>
      <w:lvlJc w:val="left"/>
      <w:pPr>
        <w:ind w:left="898" w:hanging="360"/>
      </w:pPr>
    </w:lvl>
    <w:lvl w:ilvl="1" w:tplc="04100019">
      <w:start w:val="1"/>
      <w:numFmt w:val="lowerLetter"/>
      <w:lvlText w:val="%2."/>
      <w:lvlJc w:val="left"/>
      <w:pPr>
        <w:ind w:left="1618" w:hanging="360"/>
      </w:pPr>
    </w:lvl>
    <w:lvl w:ilvl="2" w:tplc="0410001B">
      <w:start w:val="1"/>
      <w:numFmt w:val="lowerRoman"/>
      <w:lvlText w:val="%3."/>
      <w:lvlJc w:val="right"/>
      <w:pPr>
        <w:ind w:left="2338" w:hanging="180"/>
      </w:pPr>
    </w:lvl>
    <w:lvl w:ilvl="3" w:tplc="0410000F" w:tentative="1">
      <w:start w:val="1"/>
      <w:numFmt w:val="decimal"/>
      <w:lvlText w:val="%4."/>
      <w:lvlJc w:val="left"/>
      <w:pPr>
        <w:ind w:left="3058" w:hanging="360"/>
      </w:pPr>
    </w:lvl>
    <w:lvl w:ilvl="4" w:tplc="04100019" w:tentative="1">
      <w:start w:val="1"/>
      <w:numFmt w:val="lowerLetter"/>
      <w:lvlText w:val="%5."/>
      <w:lvlJc w:val="left"/>
      <w:pPr>
        <w:ind w:left="3778" w:hanging="360"/>
      </w:pPr>
    </w:lvl>
    <w:lvl w:ilvl="5" w:tplc="0410001B" w:tentative="1">
      <w:start w:val="1"/>
      <w:numFmt w:val="lowerRoman"/>
      <w:lvlText w:val="%6."/>
      <w:lvlJc w:val="right"/>
      <w:pPr>
        <w:ind w:left="4498" w:hanging="180"/>
      </w:pPr>
    </w:lvl>
    <w:lvl w:ilvl="6" w:tplc="0410000F" w:tentative="1">
      <w:start w:val="1"/>
      <w:numFmt w:val="decimal"/>
      <w:lvlText w:val="%7."/>
      <w:lvlJc w:val="left"/>
      <w:pPr>
        <w:ind w:left="5218" w:hanging="360"/>
      </w:pPr>
    </w:lvl>
    <w:lvl w:ilvl="7" w:tplc="04100019" w:tentative="1">
      <w:start w:val="1"/>
      <w:numFmt w:val="lowerLetter"/>
      <w:lvlText w:val="%8."/>
      <w:lvlJc w:val="left"/>
      <w:pPr>
        <w:ind w:left="5938" w:hanging="360"/>
      </w:pPr>
    </w:lvl>
    <w:lvl w:ilvl="8" w:tplc="0410001B" w:tentative="1">
      <w:start w:val="1"/>
      <w:numFmt w:val="lowerRoman"/>
      <w:lvlText w:val="%9."/>
      <w:lvlJc w:val="right"/>
      <w:pPr>
        <w:ind w:left="665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9CF"/>
    <w:rsid w:val="00003006"/>
    <w:rsid w:val="00015024"/>
    <w:rsid w:val="00042402"/>
    <w:rsid w:val="0005702B"/>
    <w:rsid w:val="00066564"/>
    <w:rsid w:val="00066D22"/>
    <w:rsid w:val="00071B19"/>
    <w:rsid w:val="000C239F"/>
    <w:rsid w:val="000C61E4"/>
    <w:rsid w:val="000E0D1E"/>
    <w:rsid w:val="00147513"/>
    <w:rsid w:val="00197683"/>
    <w:rsid w:val="002650F2"/>
    <w:rsid w:val="0027070A"/>
    <w:rsid w:val="002F1983"/>
    <w:rsid w:val="002F5BB9"/>
    <w:rsid w:val="00306A46"/>
    <w:rsid w:val="00336008"/>
    <w:rsid w:val="00362759"/>
    <w:rsid w:val="00367C42"/>
    <w:rsid w:val="003D7B21"/>
    <w:rsid w:val="003E5299"/>
    <w:rsid w:val="00406559"/>
    <w:rsid w:val="00484167"/>
    <w:rsid w:val="004C2EC4"/>
    <w:rsid w:val="004D302A"/>
    <w:rsid w:val="004D34C2"/>
    <w:rsid w:val="004E33C9"/>
    <w:rsid w:val="004E5B4D"/>
    <w:rsid w:val="004F2014"/>
    <w:rsid w:val="0052115E"/>
    <w:rsid w:val="005228F8"/>
    <w:rsid w:val="005276F2"/>
    <w:rsid w:val="00531311"/>
    <w:rsid w:val="00561C95"/>
    <w:rsid w:val="005726E6"/>
    <w:rsid w:val="005A7BD7"/>
    <w:rsid w:val="005F3D48"/>
    <w:rsid w:val="005F7A07"/>
    <w:rsid w:val="006025E0"/>
    <w:rsid w:val="00605FA6"/>
    <w:rsid w:val="006159CF"/>
    <w:rsid w:val="00623A56"/>
    <w:rsid w:val="00623FC8"/>
    <w:rsid w:val="00641D8A"/>
    <w:rsid w:val="00664EE8"/>
    <w:rsid w:val="00671D86"/>
    <w:rsid w:val="00684E74"/>
    <w:rsid w:val="00696370"/>
    <w:rsid w:val="006E0713"/>
    <w:rsid w:val="007249B6"/>
    <w:rsid w:val="007409EF"/>
    <w:rsid w:val="00766F76"/>
    <w:rsid w:val="007723A2"/>
    <w:rsid w:val="007B2904"/>
    <w:rsid w:val="007C7C62"/>
    <w:rsid w:val="00810B2B"/>
    <w:rsid w:val="00814294"/>
    <w:rsid w:val="0082016B"/>
    <w:rsid w:val="0083274B"/>
    <w:rsid w:val="00851083"/>
    <w:rsid w:val="00864B20"/>
    <w:rsid w:val="008770C5"/>
    <w:rsid w:val="00893B76"/>
    <w:rsid w:val="008953B6"/>
    <w:rsid w:val="008B1B60"/>
    <w:rsid w:val="008D03D9"/>
    <w:rsid w:val="008F4B68"/>
    <w:rsid w:val="009349CB"/>
    <w:rsid w:val="009462D5"/>
    <w:rsid w:val="00961FB7"/>
    <w:rsid w:val="009802ED"/>
    <w:rsid w:val="00A168B6"/>
    <w:rsid w:val="00A36C76"/>
    <w:rsid w:val="00A46767"/>
    <w:rsid w:val="00A66327"/>
    <w:rsid w:val="00A75DE3"/>
    <w:rsid w:val="00A8588C"/>
    <w:rsid w:val="00A95485"/>
    <w:rsid w:val="00A96044"/>
    <w:rsid w:val="00AA5962"/>
    <w:rsid w:val="00AD0970"/>
    <w:rsid w:val="00B173FA"/>
    <w:rsid w:val="00B6512F"/>
    <w:rsid w:val="00B80FC6"/>
    <w:rsid w:val="00BB2CC7"/>
    <w:rsid w:val="00BC1973"/>
    <w:rsid w:val="00BD0557"/>
    <w:rsid w:val="00BD4F14"/>
    <w:rsid w:val="00BE587B"/>
    <w:rsid w:val="00BF2E79"/>
    <w:rsid w:val="00BF3368"/>
    <w:rsid w:val="00C27381"/>
    <w:rsid w:val="00C305AB"/>
    <w:rsid w:val="00C32EE3"/>
    <w:rsid w:val="00C42789"/>
    <w:rsid w:val="00C469E7"/>
    <w:rsid w:val="00C50D29"/>
    <w:rsid w:val="00C520CF"/>
    <w:rsid w:val="00C62BD0"/>
    <w:rsid w:val="00C70D57"/>
    <w:rsid w:val="00CD307F"/>
    <w:rsid w:val="00D30A62"/>
    <w:rsid w:val="00D425B5"/>
    <w:rsid w:val="00D5403D"/>
    <w:rsid w:val="00DA272B"/>
    <w:rsid w:val="00DB3465"/>
    <w:rsid w:val="00DE7A5D"/>
    <w:rsid w:val="00DF65BA"/>
    <w:rsid w:val="00E154A8"/>
    <w:rsid w:val="00E67293"/>
    <w:rsid w:val="00E83BFF"/>
    <w:rsid w:val="00E866BD"/>
    <w:rsid w:val="00EA13F7"/>
    <w:rsid w:val="00EF0819"/>
    <w:rsid w:val="00EF19DB"/>
    <w:rsid w:val="00F01DBD"/>
    <w:rsid w:val="00F77F50"/>
    <w:rsid w:val="00FC3CB5"/>
    <w:rsid w:val="00FD0C23"/>
    <w:rsid w:val="00FF6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84167"/>
  </w:style>
  <w:style w:type="paragraph" w:styleId="Titolo1">
    <w:name w:val="heading 1"/>
    <w:basedOn w:val="Normale"/>
    <w:next w:val="Normale"/>
    <w:rsid w:val="00484167"/>
    <w:pPr>
      <w:keepNext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rsid w:val="00484167"/>
    <w:pPr>
      <w:keepNext/>
      <w:jc w:val="both"/>
      <w:outlineLvl w:val="1"/>
    </w:pPr>
    <w:rPr>
      <w:sz w:val="26"/>
      <w:szCs w:val="26"/>
    </w:rPr>
  </w:style>
  <w:style w:type="paragraph" w:styleId="Titolo3">
    <w:name w:val="heading 3"/>
    <w:basedOn w:val="Normale"/>
    <w:next w:val="Normale"/>
    <w:rsid w:val="00484167"/>
    <w:pPr>
      <w:keepNext/>
      <w:outlineLvl w:val="2"/>
    </w:pPr>
    <w:rPr>
      <w:sz w:val="26"/>
      <w:szCs w:val="26"/>
    </w:rPr>
  </w:style>
  <w:style w:type="paragraph" w:styleId="Titolo4">
    <w:name w:val="heading 4"/>
    <w:basedOn w:val="Normale"/>
    <w:next w:val="Normale"/>
    <w:rsid w:val="00484167"/>
    <w:pPr>
      <w:keepNext/>
      <w:outlineLvl w:val="3"/>
    </w:pPr>
    <w:rPr>
      <w:b/>
      <w:i/>
      <w:sz w:val="22"/>
      <w:szCs w:val="22"/>
    </w:rPr>
  </w:style>
  <w:style w:type="paragraph" w:styleId="Titolo5">
    <w:name w:val="heading 5"/>
    <w:basedOn w:val="Normale"/>
    <w:next w:val="Normale"/>
    <w:rsid w:val="00484167"/>
    <w:pPr>
      <w:keepNext/>
      <w:jc w:val="center"/>
      <w:outlineLvl w:val="4"/>
    </w:pPr>
    <w:rPr>
      <w:b/>
      <w:i/>
      <w:sz w:val="22"/>
      <w:szCs w:val="22"/>
    </w:rPr>
  </w:style>
  <w:style w:type="paragraph" w:styleId="Titolo6">
    <w:name w:val="heading 6"/>
    <w:basedOn w:val="Normale"/>
    <w:next w:val="Normale"/>
    <w:rsid w:val="00484167"/>
    <w:pPr>
      <w:keepNext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841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484167"/>
    <w:pPr>
      <w:spacing w:before="240" w:line="276" w:lineRule="auto"/>
    </w:pPr>
    <w:rPr>
      <w:smallCaps/>
      <w:color w:val="4F81BD"/>
      <w:sz w:val="22"/>
      <w:szCs w:val="22"/>
    </w:rPr>
  </w:style>
  <w:style w:type="paragraph" w:styleId="Sottotitolo">
    <w:name w:val="Subtitle"/>
    <w:basedOn w:val="Normale"/>
    <w:next w:val="Normale"/>
    <w:rsid w:val="004841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A75DE3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ggetto">
    <w:name w:val="oggetto"/>
    <w:basedOn w:val="Normale"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0557"/>
  </w:style>
  <w:style w:type="paragraph" w:styleId="Pidipagina">
    <w:name w:val="footer"/>
    <w:basedOn w:val="Normale"/>
    <w:link w:val="Pidipagina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05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D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D57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C70D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</w:pPr>
    <w:rPr>
      <w:rFonts w:ascii="Fixedsys" w:eastAsia="Times New Roman" w:hAnsi="Fixedsys" w:cs="Arial"/>
      <w:b/>
      <w:iCs/>
      <w:color w:val="auto"/>
      <w:sz w:val="18"/>
    </w:rPr>
  </w:style>
  <w:style w:type="table" w:styleId="Grigliatabella">
    <w:name w:val="Table Grid"/>
    <w:basedOn w:val="Tabellanormale"/>
    <w:uiPriority w:val="39"/>
    <w:rsid w:val="00DA2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Galuppo</dc:creator>
  <cp:lastModifiedBy>il mio pc</cp:lastModifiedBy>
  <cp:revision>53</cp:revision>
  <cp:lastPrinted>2019-09-16T10:49:00Z</cp:lastPrinted>
  <dcterms:created xsi:type="dcterms:W3CDTF">2019-09-01T18:23:00Z</dcterms:created>
  <dcterms:modified xsi:type="dcterms:W3CDTF">2020-12-21T07:22:00Z</dcterms:modified>
</cp:coreProperties>
</file>