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>Legge 71/2017 sul cyberbulllismo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D1" w:rsidRDefault="00EF31D1" w:rsidP="00AD5FDB">
      <w:pPr>
        <w:spacing w:after="0" w:line="240" w:lineRule="auto"/>
      </w:pPr>
      <w:r>
        <w:separator/>
      </w:r>
    </w:p>
  </w:endnote>
  <w:endnote w:type="continuationSeparator" w:id="1">
    <w:p w:rsidR="00EF31D1" w:rsidRDefault="00EF31D1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A47707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B2566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D1" w:rsidRDefault="00EF31D1" w:rsidP="00AD5FDB">
      <w:pPr>
        <w:spacing w:after="0" w:line="240" w:lineRule="auto"/>
      </w:pPr>
      <w:r>
        <w:separator/>
      </w:r>
    </w:p>
  </w:footnote>
  <w:footnote w:type="continuationSeparator" w:id="1">
    <w:p w:rsidR="00EF31D1" w:rsidRDefault="00EF31D1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0B2566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47707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31D1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2022-12-15T11:34:00Z</dcterms:created>
  <dcterms:modified xsi:type="dcterms:W3CDTF">2022-12-15T11:34:00Z</dcterms:modified>
</cp:coreProperties>
</file>